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12" w:rsidRDefault="00BD457D" w:rsidP="00C45B12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</w:pPr>
      <w:r w:rsidRPr="00BD45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  <w:t>Teorija nastave hrvatskoga jezika 1</w:t>
      </w:r>
    </w:p>
    <w:p w:rsidR="00727823" w:rsidRDefault="00727823" w:rsidP="00727823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r-HR"/>
        </w:rPr>
      </w:pPr>
      <w:r w:rsidRPr="007278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r-HR"/>
        </w:rPr>
        <w:t>Obavezni</w:t>
      </w:r>
      <w:r w:rsidRPr="00727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D4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kolegij za studente 1. godine diplomskoga studija</w:t>
      </w:r>
      <w:r w:rsidRPr="00C45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C45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dvopredmetni</w:t>
      </w:r>
      <w:proofErr w:type="spellEnd"/>
      <w:r w:rsidRPr="00C45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studij)</w:t>
      </w:r>
    </w:p>
    <w:p w:rsidR="00BD457D" w:rsidRPr="00727823" w:rsidRDefault="00505E8B" w:rsidP="00727823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Nositelj: izv. prof</w:t>
      </w:r>
      <w:r w:rsidR="00BD457D" w:rsidRPr="00C45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dr. sc. Marko Alerić</w:t>
      </w:r>
    </w:p>
    <w:p w:rsidR="00BD457D" w:rsidRPr="00BD457D" w:rsidRDefault="00BD457D" w:rsidP="00727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5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Izvođač: dr</w:t>
      </w:r>
      <w:r w:rsidR="00505E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sc. Ana </w:t>
      </w:r>
      <w:proofErr w:type="spellStart"/>
      <w:r w:rsidR="00505E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Ćavar</w:t>
      </w:r>
      <w:proofErr w:type="spellEnd"/>
      <w:r w:rsidR="00505E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505E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poslijedoktorandica</w:t>
      </w:r>
      <w:proofErr w:type="spellEnd"/>
    </w:p>
    <w:p w:rsidR="00BD457D" w:rsidRDefault="00BD457D" w:rsidP="007278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5B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vrijednost: 3 ECTS-a</w:t>
      </w:r>
    </w:p>
    <w:p w:rsidR="00727823" w:rsidRPr="00BD457D" w:rsidRDefault="00727823" w:rsidP="00727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5BF8" w:rsidRDefault="00BD457D" w:rsidP="007D5BF8">
      <w:pPr>
        <w:spacing w:after="225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4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Opis predmeta: </w:t>
      </w:r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Studenti će biti upoznati s važnijim teorijskim i praktičnim spoznajama o nastavi hrvatskog jezika u osnovnoj i srednjoj školi (učenje i poučavanje, taksonomski opisi znanja, standard kao sekundarna jezična kompetencija, pojam komunikacijske jezične kompetencije, jezične djelatnosti, </w:t>
      </w:r>
      <w:proofErr w:type="spellStart"/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samoregulirano</w:t>
      </w:r>
      <w:proofErr w:type="spellEnd"/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učenje, strategije učenja, metode poučavanja, oblici rada, metodič</w:t>
      </w:r>
      <w:r w:rsidR="00796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ki sustavi, tip nastavnog sata</w:t>
      </w:r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artikulacija nastavnog sata, važniji dokumenti (</w:t>
      </w:r>
      <w:r w:rsidRPr="0079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NOK</w:t>
      </w:r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Pr="0079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Nastavni plan i program</w:t>
      </w:r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Pr="0079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Ključne kompetencije za </w:t>
      </w:r>
      <w:proofErr w:type="spellStart"/>
      <w:r w:rsidRPr="0079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cjeloživotno</w:t>
      </w:r>
      <w:proofErr w:type="spellEnd"/>
      <w:r w:rsidRPr="0079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učenje</w:t>
      </w:r>
      <w:r w:rsidR="00796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796BF4" w:rsidRPr="00796B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Zajednički europski referentni okvir za jezike</w:t>
      </w:r>
      <w:r w:rsidRPr="00C45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). </w:t>
      </w:r>
    </w:p>
    <w:p w:rsidR="007D5BF8" w:rsidRPr="00505E8B" w:rsidRDefault="00505E8B" w:rsidP="007D5BF8">
      <w:pPr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505E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Silab</w:t>
      </w:r>
      <w:proofErr w:type="spellEnd"/>
    </w:p>
    <w:p w:rsidR="007D5BF8" w:rsidRPr="007F106E" w:rsidRDefault="007D5BF8" w:rsidP="007D5B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Dogovor i podjela po grupama</w:t>
      </w:r>
    </w:p>
    <w:p w:rsidR="007D5BF8" w:rsidRPr="007F106E" w:rsidRDefault="007D5BF8" w:rsidP="007D5B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Određenje metodike; </w:t>
      </w:r>
      <w:r w:rsidRPr="007F106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 kao nastavni predm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</w:p>
    <w:p w:rsidR="007D5BF8" w:rsidRPr="007F106E" w:rsidRDefault="007D5BF8" w:rsidP="007D5B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sz w:val="24"/>
          <w:szCs w:val="24"/>
          <w:lang w:eastAsia="hr-HR"/>
        </w:rPr>
        <w:t>3. Teorije učenja i poučavanje</w:t>
      </w:r>
    </w:p>
    <w:p w:rsidR="007D5BF8" w:rsidRPr="008C42EB" w:rsidRDefault="007D5BF8" w:rsidP="007D5B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Ključne kompetencije za </w:t>
      </w:r>
      <w:proofErr w:type="spellStart"/>
      <w:r w:rsidRPr="007F106E">
        <w:rPr>
          <w:rFonts w:ascii="Times New Roman" w:eastAsia="Times New Roman" w:hAnsi="Times New Roman" w:cs="Times New Roman"/>
          <w:sz w:val="24"/>
          <w:szCs w:val="24"/>
          <w:lang w:eastAsia="hr-HR"/>
        </w:rPr>
        <w:t>cjeloživotno</w:t>
      </w:r>
      <w:proofErr w:type="spellEnd"/>
      <w:r w:rsidRPr="007F10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učenje, NOK</w:t>
      </w:r>
    </w:p>
    <w:p w:rsidR="007D5BF8" w:rsidRPr="008C42EB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</w:t>
      </w:r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Bloomova</w:t>
      </w:r>
      <w:proofErr w:type="spellEnd"/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taksonomija</w:t>
      </w:r>
    </w:p>
    <w:p w:rsidR="007D5BF8" w:rsidRPr="008C42EB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</w:t>
      </w:r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Kom</w:t>
      </w: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unikacijska jezična kompetencija</w:t>
      </w:r>
    </w:p>
    <w:p w:rsidR="007D5BF8" w:rsidRPr="008C42EB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7. Jezične djelatnosti: slušanje i čitanje</w:t>
      </w:r>
    </w:p>
    <w:p w:rsidR="007D5BF8" w:rsidRPr="007F106E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8</w:t>
      </w:r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Jezične djelatnosti: p</w:t>
      </w:r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isanje i govorenje</w:t>
      </w:r>
    </w:p>
    <w:p w:rsidR="007D5BF8" w:rsidRPr="007F106E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9. Programske vrste i sustavi u nastavi hrvatskog jezika. </w:t>
      </w:r>
    </w:p>
    <w:p w:rsidR="007D5BF8" w:rsidRPr="007F106E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10. Oblici rada</w:t>
      </w:r>
    </w:p>
    <w:p w:rsidR="007D5BF8" w:rsidRPr="008C42EB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11. </w:t>
      </w:r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Metode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poučavanja </w:t>
      </w:r>
      <w:r w:rsidRPr="008C42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strategije </w:t>
      </w: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učenja</w:t>
      </w:r>
    </w:p>
    <w:p w:rsidR="007D5BF8" w:rsidRPr="007F106E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12. Načela u nastavi hrvatskoga jezika</w:t>
      </w:r>
    </w:p>
    <w:p w:rsidR="007D5BF8" w:rsidRPr="008C42EB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Projektiranje nastave</w:t>
      </w: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hrvatskoga jezika</w:t>
      </w:r>
    </w:p>
    <w:p w:rsidR="007D5BF8" w:rsidRPr="007F106E" w:rsidRDefault="007D5BF8" w:rsidP="007D5BF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Strukturni modeli nastavnog sata</w:t>
      </w:r>
    </w:p>
    <w:p w:rsidR="00413F93" w:rsidRPr="00505E8B" w:rsidRDefault="007D5BF8" w:rsidP="00505E8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Pr="007F10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Ponavljanje</w:t>
      </w:r>
    </w:p>
    <w:p w:rsidR="00C45B12" w:rsidRPr="00C45B12" w:rsidRDefault="00C45B12" w:rsidP="00C45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2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C45B12" w:rsidRPr="00784795" w:rsidRDefault="00C45B12" w:rsidP="00C45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Grabe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, William – Fredericka </w:t>
      </w: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Stoller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(2002). </w:t>
      </w:r>
      <w:proofErr w:type="gramStart"/>
      <w:r w:rsidRPr="00784795">
        <w:rPr>
          <w:rFonts w:ascii="Times New Roman" w:hAnsi="Times New Roman" w:cs="Times New Roman"/>
          <w:i/>
          <w:sz w:val="24"/>
          <w:szCs w:val="24"/>
          <w:lang w:val="en-GB"/>
        </w:rPr>
        <w:t>Teaching and Researching Reading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New York: Longman (</w:t>
      </w: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poglavlje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„The nature of reading abilities, str. 9–39)</w:t>
      </w:r>
    </w:p>
    <w:p w:rsidR="00C45B12" w:rsidRPr="00784795" w:rsidRDefault="00C45B12" w:rsidP="00C45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795">
        <w:rPr>
          <w:rFonts w:ascii="Times New Roman" w:hAnsi="Times New Roman" w:cs="Times New Roman"/>
          <w:sz w:val="24"/>
          <w:szCs w:val="24"/>
          <w:lang w:val="en-GB"/>
        </w:rPr>
        <w:t>Hyland, Ken (</w:t>
      </w:r>
      <w:r w:rsidRPr="007847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2016). </w:t>
      </w:r>
      <w:proofErr w:type="gramStart"/>
      <w:r w:rsidRPr="00784795">
        <w:rPr>
          <w:rFonts w:ascii="Times New Roman" w:hAnsi="Times New Roman" w:cs="Times New Roman"/>
          <w:i/>
          <w:sz w:val="24"/>
          <w:szCs w:val="24"/>
          <w:lang w:val="en-GB"/>
        </w:rPr>
        <w:t>Teaching and Researching Writing</w:t>
      </w:r>
      <w:r w:rsidR="00AB2867" w:rsidRPr="0078479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AB2867"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New York: Routledge (</w:t>
      </w:r>
      <w:proofErr w:type="spellStart"/>
      <w:r w:rsidR="00AB2867" w:rsidRPr="00784795">
        <w:rPr>
          <w:rFonts w:ascii="Times New Roman" w:hAnsi="Times New Roman" w:cs="Times New Roman"/>
          <w:sz w:val="24"/>
          <w:szCs w:val="24"/>
          <w:lang w:val="en-GB"/>
        </w:rPr>
        <w:t>poglavlje</w:t>
      </w:r>
      <w:proofErr w:type="spellEnd"/>
      <w:r w:rsidR="00784795">
        <w:rPr>
          <w:rFonts w:ascii="Times New Roman" w:hAnsi="Times New Roman" w:cs="Times New Roman"/>
          <w:sz w:val="24"/>
          <w:szCs w:val="24"/>
          <w:lang w:val="en-GB"/>
        </w:rPr>
        <w:t xml:space="preserve"> „An Overview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of Writing“, str. 3–18).</w:t>
      </w:r>
    </w:p>
    <w:p w:rsidR="00C45B12" w:rsidRPr="00784795" w:rsidRDefault="00C45B12" w:rsidP="00C45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Pritchard, Alan (2009). </w:t>
      </w:r>
      <w:r w:rsidRPr="00784795">
        <w:rPr>
          <w:rFonts w:ascii="Times New Roman" w:hAnsi="Times New Roman" w:cs="Times New Roman"/>
          <w:i/>
          <w:sz w:val="24"/>
          <w:szCs w:val="24"/>
          <w:lang w:val="en-GB"/>
        </w:rPr>
        <w:t>Ways of Learning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. New York: Routledge (</w:t>
      </w: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poglavlja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„Lear</w:t>
      </w:r>
      <w:r w:rsidR="00784795">
        <w:rPr>
          <w:rFonts w:ascii="Times New Roman" w:hAnsi="Times New Roman" w:cs="Times New Roman"/>
          <w:sz w:val="24"/>
          <w:szCs w:val="24"/>
          <w:lang w:val="en-GB"/>
        </w:rPr>
        <w:t>ning“, „Behaviourism and the be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gi</w:t>
      </w:r>
      <w:r w:rsidR="0078479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nings of theory“, „Cognitive, constructivist learning“, str. 1–33). </w:t>
      </w:r>
    </w:p>
    <w:p w:rsidR="00C45B12" w:rsidRPr="00784795" w:rsidRDefault="00C45B12" w:rsidP="00C45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Rost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>, Michael (</w:t>
      </w:r>
      <w:r w:rsidRPr="007847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2016). </w:t>
      </w:r>
      <w:r w:rsidRPr="00784795">
        <w:rPr>
          <w:rFonts w:ascii="Times New Roman" w:hAnsi="Times New Roman" w:cs="Times New Roman"/>
          <w:i/>
          <w:sz w:val="24"/>
          <w:szCs w:val="24"/>
          <w:lang w:val="en-GB"/>
        </w:rPr>
        <w:t>Teaching and Researching Listening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. New York. Routledge (</w:t>
      </w: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poglavlja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>: „Linguistic Processing</w:t>
      </w:r>
      <w:proofErr w:type="gramStart"/>
      <w:r w:rsidRPr="00784795">
        <w:rPr>
          <w:rFonts w:ascii="Times New Roman" w:hAnsi="Times New Roman" w:cs="Times New Roman"/>
          <w:sz w:val="24"/>
          <w:szCs w:val="24"/>
          <w:lang w:val="en-GB"/>
        </w:rPr>
        <w:t>“ (</w:t>
      </w:r>
      <w:proofErr w:type="spellStart"/>
      <w:proofErr w:type="gramEnd"/>
      <w:r w:rsidRPr="00784795">
        <w:rPr>
          <w:rFonts w:ascii="Times New Roman" w:hAnsi="Times New Roman" w:cs="Times New Roman"/>
          <w:sz w:val="24"/>
          <w:szCs w:val="24"/>
          <w:lang w:val="en-GB"/>
        </w:rPr>
        <w:t>osim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2.5.1, 2.5.2 </w:t>
      </w: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2.5.3) </w:t>
      </w: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„Semantic Proce</w:t>
      </w:r>
      <w:r w:rsidR="007847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sing“, str. 19–64).</w:t>
      </w:r>
    </w:p>
    <w:p w:rsidR="00C45B12" w:rsidRPr="00C45B12" w:rsidRDefault="00C45B12" w:rsidP="00C45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12">
        <w:rPr>
          <w:rFonts w:ascii="Times New Roman" w:hAnsi="Times New Roman" w:cs="Times New Roman"/>
          <w:sz w:val="24"/>
          <w:szCs w:val="24"/>
        </w:rPr>
        <w:t xml:space="preserve">Težak, Stjepko ( 1996). </w:t>
      </w:r>
      <w:r w:rsidRPr="00C45B12">
        <w:rPr>
          <w:rFonts w:ascii="Times New Roman" w:hAnsi="Times New Roman" w:cs="Times New Roman"/>
          <w:i/>
          <w:sz w:val="24"/>
          <w:szCs w:val="24"/>
        </w:rPr>
        <w:t>Teorija i praksa nastave hrvatskoga jezika 1</w:t>
      </w:r>
      <w:r w:rsidRPr="00C45B12">
        <w:rPr>
          <w:rFonts w:ascii="Times New Roman" w:hAnsi="Times New Roman" w:cs="Times New Roman"/>
          <w:sz w:val="24"/>
          <w:szCs w:val="24"/>
        </w:rPr>
        <w:t>. Zagreb: Školska knjiga (poglavlja: „Načela nastave hrvatskoga jezik</w:t>
      </w:r>
      <w:r w:rsidR="00AF3425">
        <w:rPr>
          <w:rFonts w:ascii="Times New Roman" w:hAnsi="Times New Roman" w:cs="Times New Roman"/>
          <w:sz w:val="24"/>
          <w:szCs w:val="24"/>
        </w:rPr>
        <w:t xml:space="preserve">a u osnovnoj i srednjoj školi“, </w:t>
      </w:r>
      <w:r w:rsidRPr="00C45B12">
        <w:rPr>
          <w:rFonts w:ascii="Times New Roman" w:hAnsi="Times New Roman" w:cs="Times New Roman"/>
          <w:sz w:val="24"/>
          <w:szCs w:val="24"/>
        </w:rPr>
        <w:t>„Programske vrste nastave hrvatskoga jezika“, „Nastavni oblici“, „Izvori nastave hrvatskoga jezika“, „Nastavne metode“, „Projektira</w:t>
      </w:r>
      <w:r w:rsidR="00AF3425">
        <w:rPr>
          <w:rFonts w:ascii="Times New Roman" w:hAnsi="Times New Roman" w:cs="Times New Roman"/>
          <w:sz w:val="24"/>
          <w:szCs w:val="24"/>
        </w:rPr>
        <w:t>nje nastave hrvatskoga jezika“,</w:t>
      </w:r>
      <w:r w:rsidRPr="00C45B12">
        <w:rPr>
          <w:rFonts w:ascii="Times New Roman" w:hAnsi="Times New Roman" w:cs="Times New Roman"/>
          <w:sz w:val="24"/>
          <w:szCs w:val="24"/>
        </w:rPr>
        <w:t xml:space="preserve"> str. 93–2</w:t>
      </w:r>
      <w:r w:rsidR="00AF3425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C45B12">
        <w:rPr>
          <w:rFonts w:ascii="Times New Roman" w:hAnsi="Times New Roman" w:cs="Times New Roman"/>
          <w:sz w:val="24"/>
          <w:szCs w:val="24"/>
        </w:rPr>
        <w:t>).</w:t>
      </w:r>
    </w:p>
    <w:p w:rsidR="00C45B12" w:rsidRPr="00413F93" w:rsidRDefault="00C45B12" w:rsidP="00C45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93">
        <w:rPr>
          <w:rFonts w:ascii="Times New Roman" w:hAnsi="Times New Roman" w:cs="Times New Roman"/>
          <w:b/>
          <w:sz w:val="24"/>
          <w:szCs w:val="24"/>
        </w:rPr>
        <w:t>Dodatna (neobavezna)</w:t>
      </w:r>
    </w:p>
    <w:p w:rsidR="00C45B12" w:rsidRPr="00C45B12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12">
        <w:rPr>
          <w:rFonts w:ascii="Times New Roman" w:hAnsi="Times New Roman" w:cs="Times New Roman"/>
          <w:sz w:val="24"/>
          <w:szCs w:val="24"/>
        </w:rPr>
        <w:t xml:space="preserve">Bežen, Ante (2008). </w:t>
      </w:r>
      <w:r w:rsidRPr="00C45B12">
        <w:rPr>
          <w:rFonts w:ascii="Times New Roman" w:hAnsi="Times New Roman" w:cs="Times New Roman"/>
          <w:i/>
          <w:sz w:val="24"/>
          <w:szCs w:val="24"/>
        </w:rPr>
        <w:t>Metodika: znanost o poučavanju nastavnog predmeta</w:t>
      </w:r>
      <w:r w:rsidR="00413F93">
        <w:rPr>
          <w:rFonts w:ascii="Times New Roman" w:hAnsi="Times New Roman" w:cs="Times New Roman"/>
          <w:sz w:val="24"/>
          <w:szCs w:val="24"/>
        </w:rPr>
        <w:t xml:space="preserve">. Zagreb: Učiteljski fakultet i </w:t>
      </w:r>
      <w:r w:rsidRPr="00C45B12">
        <w:rPr>
          <w:rFonts w:ascii="Times New Roman" w:hAnsi="Times New Roman" w:cs="Times New Roman"/>
          <w:sz w:val="24"/>
          <w:szCs w:val="24"/>
        </w:rPr>
        <w:t xml:space="preserve">Profil. </w:t>
      </w:r>
    </w:p>
    <w:p w:rsidR="00C45B12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5B12">
        <w:rPr>
          <w:rFonts w:ascii="Times New Roman" w:hAnsi="Times New Roman" w:cs="Times New Roman"/>
          <w:sz w:val="24"/>
          <w:szCs w:val="24"/>
        </w:rPr>
        <w:t>Bežen, Ante (2013). „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Stara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nova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paradigma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metodike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hrvatskoga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jezika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”. U: </w:t>
      </w:r>
      <w:proofErr w:type="spellStart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>Metodike</w:t>
      </w:r>
      <w:proofErr w:type="spellEnd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 </w:t>
      </w:r>
      <w:proofErr w:type="spellStart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>suvremenim</w:t>
      </w:r>
      <w:proofErr w:type="spellEnd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>odgojno-obrazovnim</w:t>
      </w:r>
      <w:proofErr w:type="spellEnd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i/>
          <w:sz w:val="24"/>
          <w:szCs w:val="24"/>
          <w:lang w:val="en-GB"/>
        </w:rPr>
        <w:t>sustavima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proofErr w:type="gramStart"/>
      <w:r w:rsidRPr="00C45B12">
        <w:rPr>
          <w:rFonts w:ascii="Times New Roman" w:hAnsi="Times New Roman" w:cs="Times New Roman"/>
          <w:sz w:val="24"/>
          <w:szCs w:val="24"/>
          <w:lang w:val="en-GB"/>
        </w:rPr>
        <w:t>ur</w:t>
      </w:r>
      <w:proofErr w:type="spellEnd"/>
      <w:proofErr w:type="gram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Milanović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sur.)</w:t>
      </w:r>
      <w:proofErr w:type="gram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Zagreb: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Akademija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odgojno-obrazovnih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znanosti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B12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Pr="00C45B12">
        <w:rPr>
          <w:rFonts w:ascii="Times New Roman" w:hAnsi="Times New Roman" w:cs="Times New Roman"/>
          <w:sz w:val="24"/>
          <w:szCs w:val="24"/>
          <w:lang w:val="en-GB"/>
        </w:rPr>
        <w:t xml:space="preserve">. Str. 77–93. </w:t>
      </w:r>
    </w:p>
    <w:p w:rsidR="00796BF4" w:rsidRPr="00C45B12" w:rsidRDefault="00796BF4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Kolić-Vehovec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Svjetlana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(1999). </w:t>
      </w:r>
      <w:proofErr w:type="spellStart"/>
      <w:proofErr w:type="gramStart"/>
      <w:r w:rsidRPr="00796BF4">
        <w:rPr>
          <w:rFonts w:ascii="Times New Roman" w:hAnsi="Times New Roman" w:cs="Times New Roman"/>
          <w:i/>
          <w:sz w:val="24"/>
          <w:szCs w:val="24"/>
          <w:lang w:val="en-GB"/>
        </w:rPr>
        <w:t>Edukacijska</w:t>
      </w:r>
      <w:proofErr w:type="spellEnd"/>
      <w:r w:rsidRPr="00796BF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96BF4">
        <w:rPr>
          <w:rFonts w:ascii="Times New Roman" w:hAnsi="Times New Roman" w:cs="Times New Roman"/>
          <w:i/>
          <w:sz w:val="24"/>
          <w:szCs w:val="24"/>
          <w:lang w:val="en-GB"/>
        </w:rPr>
        <w:t>psihologija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Rijeka: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Filozofski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Rijeci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45B12" w:rsidRPr="00C45B12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12">
        <w:rPr>
          <w:rFonts w:ascii="Times New Roman" w:hAnsi="Times New Roman" w:cs="Times New Roman"/>
          <w:sz w:val="24"/>
          <w:szCs w:val="24"/>
        </w:rPr>
        <w:t>Kolić-</w:t>
      </w:r>
      <w:proofErr w:type="spellStart"/>
      <w:r w:rsidRPr="00C45B12">
        <w:rPr>
          <w:rFonts w:ascii="Times New Roman" w:hAnsi="Times New Roman" w:cs="Times New Roman"/>
          <w:sz w:val="24"/>
          <w:szCs w:val="24"/>
        </w:rPr>
        <w:t>Vehovec</w:t>
      </w:r>
      <w:proofErr w:type="spellEnd"/>
      <w:r w:rsidRPr="00C45B12">
        <w:rPr>
          <w:rFonts w:ascii="Times New Roman" w:hAnsi="Times New Roman" w:cs="Times New Roman"/>
          <w:sz w:val="24"/>
          <w:szCs w:val="24"/>
        </w:rPr>
        <w:t xml:space="preserve">, Svjetlana (2013). „Kognitivni i </w:t>
      </w:r>
      <w:proofErr w:type="spellStart"/>
      <w:r w:rsidRPr="00C45B12">
        <w:rPr>
          <w:rFonts w:ascii="Times New Roman" w:hAnsi="Times New Roman" w:cs="Times New Roman"/>
          <w:sz w:val="24"/>
          <w:szCs w:val="24"/>
        </w:rPr>
        <w:t>metakognitivni</w:t>
      </w:r>
      <w:proofErr w:type="spellEnd"/>
      <w:r w:rsidRPr="00C45B12">
        <w:rPr>
          <w:rFonts w:ascii="Times New Roman" w:hAnsi="Times New Roman" w:cs="Times New Roman"/>
          <w:sz w:val="24"/>
          <w:szCs w:val="24"/>
        </w:rPr>
        <w:t xml:space="preserve"> aspekti čitanja“. U: </w:t>
      </w:r>
      <w:r w:rsidRPr="00C45B12">
        <w:rPr>
          <w:rFonts w:ascii="Times New Roman" w:hAnsi="Times New Roman" w:cs="Times New Roman"/>
          <w:i/>
          <w:sz w:val="24"/>
          <w:szCs w:val="24"/>
        </w:rPr>
        <w:t>Čitanje za život i školu</w:t>
      </w:r>
      <w:r w:rsidRPr="00C45B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5B1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45B12">
        <w:rPr>
          <w:rFonts w:ascii="Times New Roman" w:hAnsi="Times New Roman" w:cs="Times New Roman"/>
          <w:sz w:val="24"/>
          <w:szCs w:val="24"/>
        </w:rPr>
        <w:t xml:space="preserve">. Miroslav </w:t>
      </w:r>
      <w:proofErr w:type="spellStart"/>
      <w:r w:rsidRPr="00C45B12">
        <w:rPr>
          <w:rFonts w:ascii="Times New Roman" w:hAnsi="Times New Roman" w:cs="Times New Roman"/>
          <w:sz w:val="24"/>
          <w:szCs w:val="24"/>
        </w:rPr>
        <w:t>Mićanović</w:t>
      </w:r>
      <w:proofErr w:type="spellEnd"/>
      <w:r w:rsidRPr="00C45B12">
        <w:rPr>
          <w:rFonts w:ascii="Times New Roman" w:hAnsi="Times New Roman" w:cs="Times New Roman"/>
          <w:sz w:val="24"/>
          <w:szCs w:val="24"/>
        </w:rPr>
        <w:t xml:space="preserve">). Zagreb: Agencija za odgoj i obrazovanje. Str. 23–32. </w:t>
      </w:r>
    </w:p>
    <w:p w:rsidR="00C45B12" w:rsidRPr="00C45B12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12">
        <w:rPr>
          <w:rFonts w:ascii="Times New Roman" w:hAnsi="Times New Roman" w:cs="Times New Roman"/>
          <w:sz w:val="24"/>
          <w:szCs w:val="24"/>
        </w:rPr>
        <w:t xml:space="preserve">Pandžić, Vlado (2001). </w:t>
      </w:r>
      <w:r w:rsidRPr="00C45B12">
        <w:rPr>
          <w:rFonts w:ascii="Times New Roman" w:hAnsi="Times New Roman" w:cs="Times New Roman"/>
          <w:i/>
          <w:sz w:val="24"/>
          <w:szCs w:val="24"/>
        </w:rPr>
        <w:t>Govorno i pismeno izražavanje u srednjoj školi</w:t>
      </w:r>
      <w:r w:rsidRPr="00C45B12">
        <w:rPr>
          <w:rFonts w:ascii="Times New Roman" w:hAnsi="Times New Roman" w:cs="Times New Roman"/>
          <w:sz w:val="24"/>
          <w:szCs w:val="24"/>
        </w:rPr>
        <w:t xml:space="preserve">, Zagreb: Profil. </w:t>
      </w:r>
    </w:p>
    <w:p w:rsidR="00C45B12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12">
        <w:rPr>
          <w:rFonts w:ascii="Times New Roman" w:hAnsi="Times New Roman" w:cs="Times New Roman"/>
          <w:sz w:val="24"/>
          <w:szCs w:val="24"/>
        </w:rPr>
        <w:t xml:space="preserve">Pavličević-Franić, Dunja (2005). </w:t>
      </w:r>
      <w:r w:rsidRPr="00C45B12">
        <w:rPr>
          <w:rFonts w:ascii="Times New Roman" w:hAnsi="Times New Roman" w:cs="Times New Roman"/>
          <w:i/>
          <w:sz w:val="24"/>
          <w:szCs w:val="24"/>
        </w:rPr>
        <w:t>Komunikacijom do gramatike</w:t>
      </w:r>
      <w:r w:rsidRPr="00C45B12">
        <w:rPr>
          <w:rFonts w:ascii="Times New Roman" w:hAnsi="Times New Roman" w:cs="Times New Roman"/>
          <w:sz w:val="24"/>
          <w:szCs w:val="24"/>
        </w:rPr>
        <w:t xml:space="preserve">. Zagreb: Alfa. </w:t>
      </w:r>
    </w:p>
    <w:p w:rsidR="008338D2" w:rsidRPr="00C45B12" w:rsidRDefault="008338D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Peko, Anđelka</w:t>
      </w:r>
      <w:r w:rsidRPr="00C45B12">
        <w:rPr>
          <w:rFonts w:ascii="Times New Roman" w:hAnsi="Times New Roman" w:cs="Times New Roman"/>
          <w:sz w:val="24"/>
          <w:szCs w:val="24"/>
        </w:rPr>
        <w:t xml:space="preserve"> – Ana Pintarić (1999). </w:t>
      </w:r>
      <w:r w:rsidRPr="00C45B12">
        <w:rPr>
          <w:rFonts w:ascii="Times New Roman" w:hAnsi="Times New Roman" w:cs="Times New Roman"/>
          <w:i/>
          <w:sz w:val="24"/>
          <w:szCs w:val="24"/>
        </w:rPr>
        <w:t>Uvod u didaktiku hrvatskoga jezika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5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Osijek: Sveučilište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Strossmayera. </w:t>
      </w:r>
    </w:p>
    <w:p w:rsidR="00C45B12" w:rsidRPr="00784795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795">
        <w:rPr>
          <w:rFonts w:ascii="Times New Roman" w:hAnsi="Times New Roman" w:cs="Times New Roman"/>
          <w:sz w:val="24"/>
          <w:szCs w:val="24"/>
          <w:lang w:val="en-GB"/>
        </w:rPr>
        <w:lastRenderedPageBreak/>
        <w:t>Schunk</w:t>
      </w:r>
      <w:proofErr w:type="spellEnd"/>
      <w:r w:rsidRPr="00784795">
        <w:rPr>
          <w:rFonts w:ascii="Times New Roman" w:hAnsi="Times New Roman" w:cs="Times New Roman"/>
          <w:sz w:val="24"/>
          <w:szCs w:val="24"/>
          <w:lang w:val="en-GB"/>
        </w:rPr>
        <w:t>, Dale (</w:t>
      </w:r>
      <w:r w:rsidRPr="007847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2012).</w:t>
      </w:r>
      <w:r w:rsidRPr="007847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784795">
        <w:rPr>
          <w:rFonts w:ascii="Times New Roman" w:hAnsi="Times New Roman" w:cs="Times New Roman"/>
          <w:i/>
          <w:sz w:val="24"/>
          <w:szCs w:val="24"/>
          <w:lang w:val="en-GB"/>
        </w:rPr>
        <w:t>Learning Theories: An Educational Perspective</w:t>
      </w:r>
      <w:r w:rsidRPr="0078479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784795">
        <w:rPr>
          <w:rFonts w:ascii="Times New Roman" w:hAnsi="Times New Roman" w:cs="Times New Roman"/>
          <w:sz w:val="24"/>
          <w:szCs w:val="24"/>
          <w:lang w:val="en-GB"/>
        </w:rPr>
        <w:t xml:space="preserve"> Boston: Pearson. </w:t>
      </w:r>
    </w:p>
    <w:p w:rsidR="00AB2867" w:rsidRPr="00C45B12" w:rsidRDefault="00AB2867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B12">
        <w:rPr>
          <w:rFonts w:ascii="Times New Roman" w:hAnsi="Times New Roman" w:cs="Times New Roman"/>
          <w:sz w:val="24"/>
          <w:szCs w:val="24"/>
        </w:rPr>
        <w:t>Visinko</w:t>
      </w:r>
      <w:proofErr w:type="spellEnd"/>
      <w:r w:rsidRPr="00C45B12">
        <w:rPr>
          <w:rFonts w:ascii="Times New Roman" w:hAnsi="Times New Roman" w:cs="Times New Roman"/>
          <w:sz w:val="24"/>
          <w:szCs w:val="24"/>
        </w:rPr>
        <w:t xml:space="preserve">, Karol (2010). </w:t>
      </w:r>
      <w:r w:rsidRPr="00C45B12">
        <w:rPr>
          <w:rFonts w:ascii="Times New Roman" w:hAnsi="Times New Roman" w:cs="Times New Roman"/>
          <w:i/>
          <w:sz w:val="24"/>
          <w:szCs w:val="24"/>
        </w:rPr>
        <w:t>Jezično izražavanje u nastavi hrvatskoga jezika</w:t>
      </w:r>
      <w:r w:rsidRPr="00C45B12">
        <w:rPr>
          <w:rFonts w:ascii="Times New Roman" w:hAnsi="Times New Roman" w:cs="Times New Roman"/>
          <w:sz w:val="24"/>
          <w:szCs w:val="24"/>
        </w:rPr>
        <w:t xml:space="preserve">. Zagreb: Školska knjiga. </w:t>
      </w:r>
    </w:p>
    <w:p w:rsidR="00C45B12" w:rsidRPr="00C45B12" w:rsidRDefault="00C45B12" w:rsidP="004F3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B12">
        <w:rPr>
          <w:rFonts w:ascii="Times New Roman" w:hAnsi="Times New Roman" w:cs="Times New Roman"/>
          <w:sz w:val="24"/>
          <w:szCs w:val="24"/>
        </w:rPr>
        <w:t>Visinko</w:t>
      </w:r>
      <w:proofErr w:type="spellEnd"/>
      <w:r w:rsidRPr="00C45B12">
        <w:rPr>
          <w:rFonts w:ascii="Times New Roman" w:hAnsi="Times New Roman" w:cs="Times New Roman"/>
          <w:sz w:val="24"/>
          <w:szCs w:val="24"/>
        </w:rPr>
        <w:t xml:space="preserve">, Karol (2014). </w:t>
      </w:r>
      <w:r w:rsidRPr="00C45B12">
        <w:rPr>
          <w:rFonts w:ascii="Times New Roman" w:hAnsi="Times New Roman" w:cs="Times New Roman"/>
          <w:i/>
          <w:sz w:val="24"/>
          <w:szCs w:val="24"/>
        </w:rPr>
        <w:t>Čitanje – učenje i poučavanje</w:t>
      </w:r>
      <w:r w:rsidRPr="00C45B12">
        <w:rPr>
          <w:rFonts w:ascii="Times New Roman" w:hAnsi="Times New Roman" w:cs="Times New Roman"/>
          <w:sz w:val="24"/>
          <w:szCs w:val="24"/>
        </w:rPr>
        <w:t>. Zagreb: Školska knjiga.</w:t>
      </w:r>
    </w:p>
    <w:p w:rsidR="00C96EBC" w:rsidRPr="00C45B12" w:rsidRDefault="00C96EBC" w:rsidP="004F3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EBC" w:rsidRPr="00C4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7D"/>
    <w:rsid w:val="000E4824"/>
    <w:rsid w:val="00413F93"/>
    <w:rsid w:val="004836D0"/>
    <w:rsid w:val="004F380E"/>
    <w:rsid w:val="00505E8B"/>
    <w:rsid w:val="00727823"/>
    <w:rsid w:val="00784795"/>
    <w:rsid w:val="00796BF4"/>
    <w:rsid w:val="007D5BF8"/>
    <w:rsid w:val="008338D2"/>
    <w:rsid w:val="00AB2867"/>
    <w:rsid w:val="00AF3425"/>
    <w:rsid w:val="00BD457D"/>
    <w:rsid w:val="00C45B12"/>
    <w:rsid w:val="00C96EBC"/>
    <w:rsid w:val="00DB36D4"/>
    <w:rsid w:val="00E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D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57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D457D"/>
    <w:rPr>
      <w:b/>
      <w:bCs/>
    </w:rPr>
  </w:style>
  <w:style w:type="character" w:customStyle="1" w:styleId="apple-converted-space">
    <w:name w:val="apple-converted-space"/>
    <w:basedOn w:val="Zadanifontodlomka"/>
    <w:rsid w:val="00BD457D"/>
  </w:style>
  <w:style w:type="character" w:styleId="Istaknuto">
    <w:name w:val="Emphasis"/>
    <w:basedOn w:val="Zadanifontodlomka"/>
    <w:uiPriority w:val="20"/>
    <w:qFormat/>
    <w:rsid w:val="00BD457D"/>
    <w:rPr>
      <w:i/>
      <w:iCs/>
    </w:rPr>
  </w:style>
  <w:style w:type="character" w:styleId="Hiperveza">
    <w:name w:val="Hyperlink"/>
    <w:basedOn w:val="Zadanifontodlomka"/>
    <w:uiPriority w:val="99"/>
    <w:unhideWhenUsed/>
    <w:rsid w:val="00483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D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57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D457D"/>
    <w:rPr>
      <w:b/>
      <w:bCs/>
    </w:rPr>
  </w:style>
  <w:style w:type="character" w:customStyle="1" w:styleId="apple-converted-space">
    <w:name w:val="apple-converted-space"/>
    <w:basedOn w:val="Zadanifontodlomka"/>
    <w:rsid w:val="00BD457D"/>
  </w:style>
  <w:style w:type="character" w:styleId="Istaknuto">
    <w:name w:val="Emphasis"/>
    <w:basedOn w:val="Zadanifontodlomka"/>
    <w:uiPriority w:val="20"/>
    <w:qFormat/>
    <w:rsid w:val="00BD457D"/>
    <w:rPr>
      <w:i/>
      <w:iCs/>
    </w:rPr>
  </w:style>
  <w:style w:type="character" w:styleId="Hiperveza">
    <w:name w:val="Hyperlink"/>
    <w:basedOn w:val="Zadanifontodlomka"/>
    <w:uiPriority w:val="99"/>
    <w:unhideWhenUsed/>
    <w:rsid w:val="00483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27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2018-01-25T09:30:00Z</dcterms:created>
  <dcterms:modified xsi:type="dcterms:W3CDTF">2018-01-25T09:30:00Z</dcterms:modified>
</cp:coreProperties>
</file>